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F41185" w:rsidRPr="00F41185" w:rsidTr="00B93CC6">
        <w:trPr>
          <w:trHeight w:val="980"/>
        </w:trPr>
        <w:tc>
          <w:tcPr>
            <w:tcW w:w="2121" w:type="dxa"/>
          </w:tcPr>
          <w:p w:rsidR="00F41185" w:rsidRPr="00F41185" w:rsidRDefault="00F41185" w:rsidP="00F41185">
            <w:pPr>
              <w:tabs>
                <w:tab w:val="center" w:pos="4680"/>
                <w:tab w:val="right" w:pos="9360"/>
              </w:tabs>
              <w:spacing w:after="0" w:line="240" w:lineRule="auto"/>
              <w:rPr>
                <w:rFonts w:ascii="Cambria" w:eastAsia="Times New Roman" w:hAnsi="Cambria"/>
                <w:b/>
                <w:sz w:val="18"/>
                <w:szCs w:val="18"/>
              </w:rPr>
            </w:pPr>
          </w:p>
          <w:p w:rsidR="00F41185" w:rsidRPr="00F41185" w:rsidRDefault="00F41185" w:rsidP="00F41185">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F41185" w:rsidRPr="00F41185" w:rsidRDefault="00F41185" w:rsidP="00F41185">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F41185" w:rsidRPr="00F41185" w:rsidRDefault="00F41185" w:rsidP="00F41185">
            <w:pPr>
              <w:tabs>
                <w:tab w:val="center" w:pos="4680"/>
                <w:tab w:val="right" w:pos="9360"/>
              </w:tabs>
              <w:spacing w:after="0" w:line="240" w:lineRule="auto"/>
              <w:jc w:val="center"/>
              <w:rPr>
                <w:rFonts w:ascii="Cambria" w:eastAsia="Times New Roman" w:hAnsi="Cambria"/>
                <w:b/>
                <w:sz w:val="28"/>
                <w:szCs w:val="28"/>
              </w:rPr>
            </w:pPr>
          </w:p>
          <w:p w:rsidR="00F41185" w:rsidRPr="00F41185" w:rsidRDefault="00D9192D" w:rsidP="00F41185">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Mold Awareness</w:t>
            </w:r>
            <w:r w:rsidR="00F41185" w:rsidRPr="00F41185">
              <w:rPr>
                <w:rFonts w:ascii="Cambria" w:eastAsia="Times New Roman" w:hAnsi="Cambria"/>
                <w:b/>
                <w:sz w:val="36"/>
                <w:szCs w:val="36"/>
              </w:rPr>
              <w:t xml:space="preserve"> Program</w:t>
            </w:r>
          </w:p>
        </w:tc>
      </w:tr>
    </w:tbl>
    <w:p w:rsidR="00AD09EE" w:rsidRDefault="00AD09EE"/>
    <w:p w:rsidR="00AD09EE" w:rsidRDefault="00AD09EE"/>
    <w:p w:rsidR="00AD09EE" w:rsidRDefault="00AD09EE"/>
    <w:p w:rsidR="00AD09EE" w:rsidRDefault="00AD09EE">
      <w:pPr>
        <w:rPr>
          <w:noProof/>
        </w:rPr>
      </w:pPr>
      <w:r>
        <w:t xml:space="preserve">                                                            </w:t>
      </w:r>
    </w:p>
    <w:p w:rsidR="00AD09EE" w:rsidRDefault="00EE36E3" w:rsidP="00EE36E3">
      <w:pPr>
        <w:jc w:val="center"/>
        <w:rPr>
          <w:noProof/>
        </w:rPr>
      </w:pPr>
      <w:r>
        <w:rPr>
          <w:noProof/>
        </w:rPr>
        <w:drawing>
          <wp:inline distT="0" distB="0" distL="0" distR="0" wp14:anchorId="53C9F9A2" wp14:editId="067A8FB3">
            <wp:extent cx="2237720" cy="3016057"/>
            <wp:effectExtent l="0" t="0" r="0" b="0"/>
            <wp:docPr id="12" name="Picture 12"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AD09EE" w:rsidRDefault="00AD09EE">
      <w:pPr>
        <w:rPr>
          <w:noProof/>
        </w:rPr>
      </w:pPr>
    </w:p>
    <w:p w:rsidR="00AD09EE" w:rsidRDefault="00AD09EE">
      <w:pPr>
        <w:rPr>
          <w:noProof/>
        </w:rPr>
      </w:pPr>
    </w:p>
    <w:p w:rsidR="00AD09EE" w:rsidRDefault="00AD09EE"/>
    <w:p w:rsidR="00AD09EE" w:rsidRDefault="00AD09EE"/>
    <w:p w:rsidR="00AD09EE" w:rsidRDefault="00AD09EE"/>
    <w:p w:rsidR="00AD09EE" w:rsidRDefault="00AD09EE"/>
    <w:p w:rsidR="00AD09EE" w:rsidRDefault="00D9192D" w:rsidP="00610559">
      <w:pPr>
        <w:jc w:val="center"/>
        <w:rPr>
          <w:rFonts w:ascii="Times New Roman" w:hAnsi="Times New Roman"/>
          <w:b/>
          <w:sz w:val="48"/>
          <w:szCs w:val="48"/>
        </w:rPr>
      </w:pPr>
      <w:r>
        <w:rPr>
          <w:rFonts w:ascii="Times New Roman" w:hAnsi="Times New Roman"/>
          <w:b/>
          <w:sz w:val="48"/>
          <w:szCs w:val="48"/>
        </w:rPr>
        <w:t>Created November</w:t>
      </w:r>
      <w:r w:rsidR="00AD09EE" w:rsidRPr="00F41185">
        <w:rPr>
          <w:rFonts w:ascii="Times New Roman" w:hAnsi="Times New Roman"/>
          <w:b/>
          <w:sz w:val="48"/>
          <w:szCs w:val="48"/>
        </w:rPr>
        <w:t xml:space="preserve"> 2011</w:t>
      </w:r>
    </w:p>
    <w:p w:rsidR="00F41185" w:rsidRPr="00F41185" w:rsidRDefault="00D9192D" w:rsidP="00F41185">
      <w:pPr>
        <w:jc w:val="center"/>
        <w:rPr>
          <w:rFonts w:ascii="Times New Roman" w:hAnsi="Times New Roman"/>
          <w:b/>
          <w:sz w:val="36"/>
          <w:szCs w:val="36"/>
        </w:rPr>
      </w:pPr>
      <w:r>
        <w:rPr>
          <w:rFonts w:ascii="Times New Roman" w:hAnsi="Times New Roman"/>
          <w:b/>
          <w:sz w:val="36"/>
          <w:szCs w:val="36"/>
        </w:rPr>
        <w:t>Updated</w:t>
      </w:r>
      <w:r w:rsidR="00F41185" w:rsidRPr="00F41185">
        <w:rPr>
          <w:rFonts w:ascii="Times New Roman" w:hAnsi="Times New Roman"/>
          <w:b/>
          <w:sz w:val="36"/>
          <w:szCs w:val="36"/>
        </w:rPr>
        <w:t xml:space="preserve"> January 2018</w:t>
      </w:r>
    </w:p>
    <w:p w:rsidR="00EE36E3" w:rsidRDefault="00EE36E3" w:rsidP="00610559">
      <w:pPr>
        <w:jc w:val="center"/>
        <w:rPr>
          <w:rFonts w:ascii="Times New Roman" w:hAnsi="Times New Roman"/>
          <w:b/>
          <w:sz w:val="24"/>
          <w:szCs w:val="24"/>
        </w:rPr>
      </w:pPr>
    </w:p>
    <w:p w:rsidR="00AD09EE" w:rsidRPr="00D941D3" w:rsidRDefault="00EE36E3" w:rsidP="00610559">
      <w:pPr>
        <w:jc w:val="center"/>
        <w:rPr>
          <w:rFonts w:ascii="Times New Roman" w:hAnsi="Times New Roman"/>
          <w:b/>
          <w:sz w:val="36"/>
          <w:szCs w:val="36"/>
        </w:rPr>
      </w:pPr>
      <w:r w:rsidRPr="00D941D3">
        <w:rPr>
          <w:rFonts w:ascii="Times New Roman" w:hAnsi="Times New Roman"/>
          <w:b/>
          <w:sz w:val="36"/>
          <w:szCs w:val="36"/>
        </w:rPr>
        <w:lastRenderedPageBreak/>
        <w:t>T</w:t>
      </w:r>
      <w:r w:rsidR="00AD09EE" w:rsidRPr="00D941D3">
        <w:rPr>
          <w:rFonts w:ascii="Times New Roman" w:hAnsi="Times New Roman"/>
          <w:b/>
          <w:sz w:val="36"/>
          <w:szCs w:val="36"/>
        </w:rPr>
        <w:t>able of Contents</w:t>
      </w:r>
    </w:p>
    <w:p w:rsidR="00AD09EE" w:rsidRDefault="00AD09EE" w:rsidP="00D7620E">
      <w:pPr>
        <w:rPr>
          <w:rFonts w:ascii="Times New Roman" w:hAnsi="Times New Roman"/>
          <w:sz w:val="24"/>
          <w:szCs w:val="24"/>
        </w:rPr>
      </w:pPr>
      <w:r>
        <w:rPr>
          <w:rFonts w:ascii="Times New Roman" w:hAnsi="Times New Roman"/>
          <w:sz w:val="24"/>
          <w:szCs w:val="24"/>
        </w:rPr>
        <w:t xml:space="preserve">                                                                                                                                      </w:t>
      </w:r>
    </w:p>
    <w:p w:rsidR="00AD09EE"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Purpose and</w:t>
      </w:r>
      <w:r w:rsidR="00AD09EE">
        <w:rPr>
          <w:rFonts w:ascii="Times New Roman" w:hAnsi="Times New Roman"/>
          <w:sz w:val="24"/>
          <w:szCs w:val="24"/>
        </w:rPr>
        <w:t xml:space="preserve"> Policy</w:t>
      </w:r>
    </w:p>
    <w:p w:rsidR="00EE36E3" w:rsidRDefault="00EE36E3" w:rsidP="00EE36E3">
      <w:pPr>
        <w:pStyle w:val="ListParagraph"/>
        <w:rPr>
          <w:rFonts w:ascii="Times New Roman" w:hAnsi="Times New Roman"/>
          <w:sz w:val="24"/>
          <w:szCs w:val="24"/>
        </w:rPr>
      </w:pPr>
    </w:p>
    <w:p w:rsidR="00AD09EE"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Introduction to Mold</w:t>
      </w:r>
    </w:p>
    <w:p w:rsidR="00EE36E3" w:rsidRPr="00EE36E3" w:rsidRDefault="00EE36E3" w:rsidP="00EE36E3">
      <w:pPr>
        <w:pStyle w:val="ListParagraph"/>
        <w:rPr>
          <w:rFonts w:ascii="Times New Roman" w:hAnsi="Times New Roman"/>
          <w:sz w:val="24"/>
          <w:szCs w:val="24"/>
        </w:rPr>
      </w:pPr>
    </w:p>
    <w:p w:rsidR="00AD09EE" w:rsidRDefault="00D9192D" w:rsidP="00681F5F">
      <w:pPr>
        <w:pStyle w:val="ListParagraph"/>
        <w:numPr>
          <w:ilvl w:val="0"/>
          <w:numId w:val="18"/>
        </w:numPr>
        <w:rPr>
          <w:rFonts w:ascii="Times New Roman" w:hAnsi="Times New Roman"/>
          <w:sz w:val="24"/>
          <w:szCs w:val="24"/>
        </w:rPr>
      </w:pPr>
      <w:r>
        <w:rPr>
          <w:rFonts w:ascii="Times New Roman" w:hAnsi="Times New Roman"/>
          <w:sz w:val="24"/>
          <w:szCs w:val="24"/>
        </w:rPr>
        <w:t>Mold Growth</w:t>
      </w:r>
    </w:p>
    <w:p w:rsidR="00EE36E3" w:rsidRPr="00EE36E3" w:rsidRDefault="00EE36E3" w:rsidP="00EE36E3">
      <w:pPr>
        <w:pStyle w:val="ListParagraph"/>
        <w:rPr>
          <w:rFonts w:ascii="Times New Roman" w:hAnsi="Times New Roman"/>
          <w:sz w:val="24"/>
          <w:szCs w:val="24"/>
        </w:rPr>
      </w:pPr>
    </w:p>
    <w:p w:rsidR="00AD09EE"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Mold Exposure and Health Effects</w:t>
      </w:r>
    </w:p>
    <w:p w:rsidR="00EE36E3" w:rsidRPr="00EE36E3" w:rsidRDefault="00EE36E3" w:rsidP="00EE36E3">
      <w:pPr>
        <w:pStyle w:val="ListParagraph"/>
        <w:rPr>
          <w:rFonts w:ascii="Times New Roman" w:hAnsi="Times New Roman"/>
          <w:sz w:val="24"/>
          <w:szCs w:val="24"/>
        </w:rPr>
      </w:pPr>
    </w:p>
    <w:p w:rsidR="00AD09EE"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 xml:space="preserve">When Mold has been Discovered </w:t>
      </w:r>
    </w:p>
    <w:p w:rsidR="00D9192D" w:rsidRPr="00D9192D" w:rsidRDefault="00D9192D" w:rsidP="00D9192D">
      <w:pPr>
        <w:pStyle w:val="ListParagraph"/>
        <w:rPr>
          <w:rFonts w:ascii="Times New Roman" w:hAnsi="Times New Roman"/>
          <w:sz w:val="24"/>
          <w:szCs w:val="24"/>
        </w:rPr>
      </w:pPr>
    </w:p>
    <w:p w:rsidR="00D9192D"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Mold Clean-Up</w:t>
      </w:r>
    </w:p>
    <w:p w:rsidR="00D9192D" w:rsidRPr="00D9192D" w:rsidRDefault="00D9192D" w:rsidP="00D9192D">
      <w:pPr>
        <w:pStyle w:val="ListParagraph"/>
        <w:rPr>
          <w:rFonts w:ascii="Times New Roman" w:hAnsi="Times New Roman"/>
          <w:sz w:val="24"/>
          <w:szCs w:val="24"/>
        </w:rPr>
      </w:pPr>
    </w:p>
    <w:p w:rsidR="00D9192D"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 xml:space="preserve">Personal Protective Equipment </w:t>
      </w:r>
    </w:p>
    <w:p w:rsidR="00D9192D" w:rsidRPr="00D9192D" w:rsidRDefault="00D9192D" w:rsidP="00D9192D">
      <w:pPr>
        <w:pStyle w:val="ListParagraph"/>
        <w:rPr>
          <w:rFonts w:ascii="Times New Roman" w:hAnsi="Times New Roman"/>
          <w:sz w:val="24"/>
          <w:szCs w:val="24"/>
        </w:rPr>
      </w:pPr>
    </w:p>
    <w:p w:rsidR="00D9192D"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Disposal of Protective Equipment</w:t>
      </w:r>
    </w:p>
    <w:p w:rsidR="00D9192D" w:rsidRPr="00D9192D" w:rsidRDefault="00D9192D" w:rsidP="00D9192D">
      <w:pPr>
        <w:pStyle w:val="ListParagraph"/>
        <w:rPr>
          <w:rFonts w:ascii="Times New Roman" w:hAnsi="Times New Roman"/>
          <w:sz w:val="24"/>
          <w:szCs w:val="24"/>
        </w:rPr>
      </w:pPr>
    </w:p>
    <w:p w:rsidR="00D9192D"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Mold Wrap-Up</w:t>
      </w:r>
    </w:p>
    <w:p w:rsidR="00D9192D" w:rsidRPr="00D9192D" w:rsidRDefault="00D9192D" w:rsidP="00D9192D">
      <w:pPr>
        <w:pStyle w:val="ListParagraph"/>
        <w:rPr>
          <w:rFonts w:ascii="Times New Roman" w:hAnsi="Times New Roman"/>
          <w:sz w:val="24"/>
          <w:szCs w:val="24"/>
        </w:rPr>
      </w:pPr>
    </w:p>
    <w:p w:rsidR="00D9192D" w:rsidRDefault="00D9192D" w:rsidP="00D7620E">
      <w:pPr>
        <w:pStyle w:val="ListParagraph"/>
        <w:numPr>
          <w:ilvl w:val="0"/>
          <w:numId w:val="18"/>
        </w:numPr>
        <w:rPr>
          <w:rFonts w:ascii="Times New Roman" w:hAnsi="Times New Roman"/>
          <w:sz w:val="24"/>
          <w:szCs w:val="24"/>
        </w:rPr>
      </w:pPr>
      <w:r>
        <w:rPr>
          <w:rFonts w:ascii="Times New Roman" w:hAnsi="Times New Roman"/>
          <w:sz w:val="24"/>
          <w:szCs w:val="24"/>
        </w:rPr>
        <w:t>Acknowledgements</w:t>
      </w:r>
    </w:p>
    <w:p w:rsidR="00EE36E3" w:rsidRPr="00EE36E3" w:rsidRDefault="00EE36E3" w:rsidP="00EE36E3">
      <w:pPr>
        <w:pStyle w:val="ListParagraph"/>
        <w:rPr>
          <w:rFonts w:ascii="Times New Roman" w:hAnsi="Times New Roman"/>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EE36E3" w:rsidRDefault="00EE36E3" w:rsidP="00610559">
      <w:pPr>
        <w:jc w:val="center"/>
        <w:rPr>
          <w:rFonts w:ascii="Times New Roman" w:hAnsi="Times New Roman"/>
          <w:b/>
          <w:sz w:val="24"/>
          <w:szCs w:val="24"/>
        </w:rPr>
      </w:pPr>
    </w:p>
    <w:p w:rsidR="00EE36E3" w:rsidRDefault="00EE36E3" w:rsidP="00610559">
      <w:pPr>
        <w:jc w:val="center"/>
        <w:rPr>
          <w:rFonts w:ascii="Times New Roman" w:hAnsi="Times New Roman"/>
          <w:b/>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F41185" w:rsidRPr="00F41185" w:rsidTr="00B93CC6">
        <w:trPr>
          <w:trHeight w:val="980"/>
        </w:trPr>
        <w:tc>
          <w:tcPr>
            <w:tcW w:w="2121" w:type="dxa"/>
          </w:tcPr>
          <w:p w:rsidR="00F41185" w:rsidRPr="00F41185" w:rsidRDefault="00F41185" w:rsidP="00B93CC6">
            <w:pPr>
              <w:tabs>
                <w:tab w:val="center" w:pos="4680"/>
                <w:tab w:val="right" w:pos="9360"/>
              </w:tabs>
              <w:spacing w:after="0" w:line="240" w:lineRule="auto"/>
              <w:rPr>
                <w:rFonts w:ascii="Cambria" w:eastAsia="Times New Roman" w:hAnsi="Cambria"/>
                <w:b/>
                <w:sz w:val="18"/>
                <w:szCs w:val="18"/>
              </w:rPr>
            </w:pPr>
          </w:p>
          <w:p w:rsidR="00F41185" w:rsidRPr="00F41185" w:rsidRDefault="00F41185"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F41185" w:rsidRPr="00F41185" w:rsidRDefault="00F41185"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F41185" w:rsidRPr="00F41185" w:rsidRDefault="00F41185" w:rsidP="00B93CC6">
            <w:pPr>
              <w:tabs>
                <w:tab w:val="center" w:pos="4680"/>
                <w:tab w:val="right" w:pos="9360"/>
              </w:tabs>
              <w:spacing w:after="0" w:line="240" w:lineRule="auto"/>
              <w:jc w:val="center"/>
              <w:rPr>
                <w:rFonts w:ascii="Cambria" w:eastAsia="Times New Roman" w:hAnsi="Cambria"/>
                <w:b/>
                <w:sz w:val="28"/>
                <w:szCs w:val="28"/>
              </w:rPr>
            </w:pPr>
          </w:p>
          <w:p w:rsidR="00F41185" w:rsidRPr="00F41185" w:rsidRDefault="00D9192D"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Mold Awareness</w:t>
            </w:r>
            <w:r w:rsidR="00F41185" w:rsidRPr="00F41185">
              <w:rPr>
                <w:rFonts w:ascii="Cambria" w:eastAsia="Times New Roman" w:hAnsi="Cambria"/>
                <w:b/>
                <w:sz w:val="36"/>
                <w:szCs w:val="36"/>
              </w:rPr>
              <w:t xml:space="preserve"> Program</w:t>
            </w:r>
          </w:p>
        </w:tc>
      </w:tr>
    </w:tbl>
    <w:p w:rsidR="00AD09EE" w:rsidRPr="001834C4" w:rsidRDefault="00AD09EE" w:rsidP="00610559">
      <w:pPr>
        <w:rPr>
          <w:rFonts w:ascii="Times New Roman" w:hAnsi="Times New Roman"/>
          <w:b/>
        </w:rPr>
      </w:pPr>
    </w:p>
    <w:p w:rsidR="00AD09EE" w:rsidRPr="001834C4" w:rsidRDefault="00F4578F" w:rsidP="00610559">
      <w:pPr>
        <w:pStyle w:val="ListParagraph"/>
        <w:numPr>
          <w:ilvl w:val="0"/>
          <w:numId w:val="1"/>
        </w:numPr>
        <w:rPr>
          <w:rFonts w:ascii="Times New Roman" w:hAnsi="Times New Roman"/>
          <w:b/>
          <w:sz w:val="24"/>
          <w:szCs w:val="24"/>
        </w:rPr>
      </w:pPr>
      <w:r>
        <w:rPr>
          <w:rFonts w:ascii="Times New Roman" w:hAnsi="Times New Roman"/>
          <w:b/>
          <w:sz w:val="24"/>
          <w:szCs w:val="24"/>
        </w:rPr>
        <w:t>Purpose and</w:t>
      </w:r>
      <w:r w:rsidR="00AD09EE" w:rsidRPr="001834C4">
        <w:rPr>
          <w:rFonts w:ascii="Times New Roman" w:hAnsi="Times New Roman"/>
          <w:b/>
          <w:sz w:val="24"/>
          <w:szCs w:val="24"/>
        </w:rPr>
        <w:t xml:space="preserve"> Policy</w:t>
      </w:r>
    </w:p>
    <w:p w:rsidR="00F4578F" w:rsidRDefault="00F4578F" w:rsidP="00610559">
      <w:pPr>
        <w:rPr>
          <w:rFonts w:ascii="Times New Roman" w:hAnsi="Times New Roman"/>
        </w:rPr>
      </w:pPr>
      <w:r>
        <w:rPr>
          <w:rFonts w:ascii="Times New Roman" w:hAnsi="Times New Roman"/>
        </w:rPr>
        <w:t>The purpose of this program is to provide information about mold, potential health effects associated with exposure, and safety procedures that should be followed to reduce exposure.</w:t>
      </w:r>
    </w:p>
    <w:p w:rsidR="00F41185" w:rsidRDefault="00AD09EE" w:rsidP="00610559">
      <w:pPr>
        <w:rPr>
          <w:rFonts w:ascii="Times New Roman" w:hAnsi="Times New Roman"/>
        </w:rPr>
      </w:pPr>
      <w:r w:rsidRPr="001668D6">
        <w:rPr>
          <w:rFonts w:ascii="Times New Roman" w:hAnsi="Times New Roman"/>
        </w:rPr>
        <w:t>Ball State University</w:t>
      </w:r>
      <w:r w:rsidR="00264814">
        <w:rPr>
          <w:rFonts w:ascii="Times New Roman" w:hAnsi="Times New Roman"/>
        </w:rPr>
        <w:t xml:space="preserve"> (BSU)</w:t>
      </w:r>
      <w:r w:rsidRPr="001668D6">
        <w:rPr>
          <w:rFonts w:ascii="Times New Roman" w:hAnsi="Times New Roman"/>
        </w:rPr>
        <w:t xml:space="preserve"> is committed to the responsibility of providing a work environment that is free from recognized hazards for its employees. Consistent with this duty is the </w:t>
      </w:r>
      <w:r>
        <w:rPr>
          <w:rFonts w:ascii="Times New Roman" w:hAnsi="Times New Roman"/>
        </w:rPr>
        <w:t>M</w:t>
      </w:r>
      <w:r w:rsidR="00F4578F">
        <w:rPr>
          <w:rFonts w:ascii="Times New Roman" w:hAnsi="Times New Roman"/>
        </w:rPr>
        <w:t>old</w:t>
      </w:r>
      <w:r>
        <w:rPr>
          <w:rFonts w:ascii="Times New Roman" w:hAnsi="Times New Roman"/>
        </w:rPr>
        <w:t xml:space="preserve"> A</w:t>
      </w:r>
      <w:r w:rsidR="00F4578F">
        <w:rPr>
          <w:rFonts w:ascii="Times New Roman" w:hAnsi="Times New Roman"/>
        </w:rPr>
        <w:t xml:space="preserve">wareness Program, which has been drafted by the Environmental Health and Safety (EHS) Office. The Mold Awareness Program will be evaluated and updated on an as needed basis. </w:t>
      </w:r>
      <w:r w:rsidRPr="001668D6">
        <w:rPr>
          <w:rFonts w:ascii="Times New Roman" w:hAnsi="Times New Roman"/>
          <w:spacing w:val="-4"/>
        </w:rPr>
        <w:t>This program will be made readi</w:t>
      </w:r>
      <w:r>
        <w:rPr>
          <w:rFonts w:ascii="Times New Roman" w:hAnsi="Times New Roman"/>
          <w:spacing w:val="-4"/>
        </w:rPr>
        <w:t>ly available to employees, union</w:t>
      </w:r>
      <w:r w:rsidRPr="001668D6">
        <w:rPr>
          <w:rFonts w:ascii="Times New Roman" w:hAnsi="Times New Roman"/>
          <w:spacing w:val="-4"/>
        </w:rPr>
        <w:t xml:space="preserve"> representative</w:t>
      </w:r>
      <w:r>
        <w:rPr>
          <w:rFonts w:ascii="Times New Roman" w:hAnsi="Times New Roman"/>
          <w:spacing w:val="-4"/>
        </w:rPr>
        <w:t>s</w:t>
      </w:r>
      <w:r w:rsidRPr="001668D6">
        <w:rPr>
          <w:rFonts w:ascii="Times New Roman" w:hAnsi="Times New Roman"/>
          <w:spacing w:val="-4"/>
        </w:rPr>
        <w:t>, and any</w:t>
      </w:r>
      <w:r>
        <w:rPr>
          <w:rFonts w:ascii="Times New Roman" w:hAnsi="Times New Roman"/>
          <w:spacing w:val="-4"/>
        </w:rPr>
        <w:t xml:space="preserve"> individual</w:t>
      </w:r>
      <w:r w:rsidRPr="001668D6">
        <w:rPr>
          <w:rFonts w:ascii="Times New Roman" w:hAnsi="Times New Roman"/>
          <w:spacing w:val="-4"/>
        </w:rPr>
        <w:t xml:space="preserve"> </w:t>
      </w:r>
      <w:r>
        <w:rPr>
          <w:rFonts w:ascii="Times New Roman" w:hAnsi="Times New Roman"/>
        </w:rPr>
        <w:t>representing</w:t>
      </w:r>
      <w:r w:rsidRPr="001668D6">
        <w:rPr>
          <w:rFonts w:ascii="Times New Roman" w:hAnsi="Times New Roman"/>
        </w:rPr>
        <w:t xml:space="preserve"> OSHA.</w:t>
      </w:r>
    </w:p>
    <w:p w:rsidR="00AD09EE" w:rsidRPr="00142B87" w:rsidRDefault="00F4578F" w:rsidP="008958A6">
      <w:pPr>
        <w:pStyle w:val="ListParagraph"/>
        <w:numPr>
          <w:ilvl w:val="0"/>
          <w:numId w:val="1"/>
        </w:numPr>
        <w:rPr>
          <w:rFonts w:ascii="Times New Roman" w:hAnsi="Times New Roman"/>
          <w:b/>
          <w:sz w:val="24"/>
          <w:szCs w:val="24"/>
        </w:rPr>
      </w:pPr>
      <w:r>
        <w:rPr>
          <w:rFonts w:ascii="Times New Roman" w:hAnsi="Times New Roman"/>
          <w:b/>
          <w:sz w:val="24"/>
          <w:szCs w:val="24"/>
        </w:rPr>
        <w:t>Introduction to Mold</w:t>
      </w:r>
    </w:p>
    <w:p w:rsidR="00AD09EE" w:rsidRPr="008958A6" w:rsidRDefault="00AD09EE" w:rsidP="008958A6">
      <w:pPr>
        <w:pStyle w:val="ListParagraph"/>
        <w:rPr>
          <w:rFonts w:ascii="Times New Roman" w:hAnsi="Times New Roman"/>
          <w:b/>
        </w:rPr>
      </w:pPr>
    </w:p>
    <w:p w:rsidR="00F4578F" w:rsidRDefault="00F4578F" w:rsidP="00F4578F">
      <w:pPr>
        <w:rPr>
          <w:rFonts w:ascii="Times New Roman" w:hAnsi="Times New Roman"/>
        </w:rPr>
      </w:pPr>
      <w:r>
        <w:rPr>
          <w:rFonts w:ascii="Times New Roman" w:hAnsi="Times New Roman"/>
        </w:rPr>
        <w:t xml:space="preserve">Molds are organisms that can be found in both indoor and outdoor environments and in most known ecological habitats. There are more than 100,000 species of molds and at least 1,000 species of molds are common to the U.S. The most common mold species are </w:t>
      </w:r>
      <w:proofErr w:type="spellStart"/>
      <w:r>
        <w:rPr>
          <w:rFonts w:ascii="Times New Roman" w:hAnsi="Times New Roman"/>
        </w:rPr>
        <w:t>Cladosporium</w:t>
      </w:r>
      <w:proofErr w:type="spellEnd"/>
      <w:r>
        <w:rPr>
          <w:rFonts w:ascii="Times New Roman" w:hAnsi="Times New Roman"/>
        </w:rPr>
        <w:t xml:space="preserve">, </w:t>
      </w:r>
      <w:proofErr w:type="spellStart"/>
      <w:r>
        <w:rPr>
          <w:rFonts w:ascii="Times New Roman" w:hAnsi="Times New Roman"/>
        </w:rPr>
        <w:t>Penicillium</w:t>
      </w:r>
      <w:proofErr w:type="spellEnd"/>
      <w:r>
        <w:rPr>
          <w:rFonts w:ascii="Times New Roman" w:hAnsi="Times New Roman"/>
        </w:rPr>
        <w:t xml:space="preserve">, and </w:t>
      </w:r>
      <w:proofErr w:type="spellStart"/>
      <w:r>
        <w:rPr>
          <w:rFonts w:ascii="Times New Roman" w:hAnsi="Times New Roman"/>
        </w:rPr>
        <w:t>Aspergillus</w:t>
      </w:r>
      <w:proofErr w:type="spellEnd"/>
      <w:r>
        <w:rPr>
          <w:rFonts w:ascii="Times New Roman" w:hAnsi="Times New Roman"/>
        </w:rPr>
        <w:t xml:space="preserve">. Molds play an important role in the environment by breaking down and digesting organic material, such as dead leaves, plants, wood material, and animals. There are several names associated with mold that include: fungi, fungal, and mildew. Molds are part of the kingdom Fungi and are not considered plants or animals. </w:t>
      </w:r>
    </w:p>
    <w:p w:rsidR="00EE36E3" w:rsidRDefault="00F4578F" w:rsidP="00F4578F">
      <w:pPr>
        <w:rPr>
          <w:rFonts w:ascii="Times New Roman" w:hAnsi="Times New Roman"/>
        </w:rPr>
      </w:pPr>
      <w:r>
        <w:rPr>
          <w:rFonts w:ascii="Times New Roman" w:hAnsi="Times New Roman"/>
        </w:rPr>
        <w:t xml:space="preserve">Fungi or molds are very adaptable microorganisms that make-up approximately 25% of the earth’s biomass. Molds can multiply by producing microscopic </w:t>
      </w:r>
      <w:r w:rsidR="00F7193D">
        <w:rPr>
          <w:rFonts w:ascii="Times New Roman" w:hAnsi="Times New Roman"/>
        </w:rPr>
        <w:t>spores (2 - 100</w:t>
      </w:r>
      <w:r>
        <w:rPr>
          <w:rFonts w:ascii="Times New Roman" w:hAnsi="Times New Roman"/>
        </w:rPr>
        <w:t xml:space="preserve"> </w:t>
      </w:r>
      <w:r w:rsidR="00F7193D">
        <w:rPr>
          <w:rFonts w:ascii="Times New Roman" w:hAnsi="Times New Roman"/>
        </w:rPr>
        <w:t xml:space="preserve">microns in diameter), which resemble seed pods of plants, which is called </w:t>
      </w:r>
      <w:proofErr w:type="spellStart"/>
      <w:r w:rsidR="00F7193D">
        <w:rPr>
          <w:rFonts w:ascii="Times New Roman" w:hAnsi="Times New Roman"/>
        </w:rPr>
        <w:t>hyphal</w:t>
      </w:r>
      <w:proofErr w:type="spellEnd"/>
      <w:r w:rsidR="00F7193D">
        <w:rPr>
          <w:rFonts w:ascii="Times New Roman" w:hAnsi="Times New Roman"/>
        </w:rPr>
        <w:t xml:space="preserve"> fragmentation. Once these seed pods release the spores, they can be carried great distances by the natural or artificial air currents in the environment. </w:t>
      </w:r>
    </w:p>
    <w:p w:rsidR="00F7193D" w:rsidRDefault="00F7193D" w:rsidP="00F4578F">
      <w:pPr>
        <w:rPr>
          <w:rFonts w:ascii="Times New Roman" w:hAnsi="Times New Roman"/>
        </w:rPr>
      </w:pPr>
      <w:r>
        <w:rPr>
          <w:rFonts w:ascii="Times New Roman" w:hAnsi="Times New Roman"/>
        </w:rPr>
        <w:t xml:space="preserve">It is important to remember that mold spore counts can vary greatly depending on the time of the year and day. Mold spores can’t be totally eliminated from the indoor environments. </w:t>
      </w:r>
    </w:p>
    <w:p w:rsidR="00F7193D" w:rsidRDefault="00F7193D" w:rsidP="00F4578F">
      <w:pPr>
        <w:rPr>
          <w:rFonts w:ascii="Times New Roman" w:hAnsi="Times New Roman"/>
        </w:rPr>
      </w:pPr>
      <w:r>
        <w:rPr>
          <w:rFonts w:ascii="Times New Roman" w:hAnsi="Times New Roman"/>
        </w:rPr>
        <w:t>Once a mold spore has found a suitable location, they begin to grow and digest whatever they are growing on. Unchecked mold growth can cause wood rot, damaged drywall, damaged furnishings and even structural damage to building foundations leading to the decay of a structure. It is essential to inspect, investigate, and report any mold growth that is observe</w:t>
      </w:r>
      <w:r w:rsidR="00264814">
        <w:rPr>
          <w:rFonts w:ascii="Times New Roman" w:hAnsi="Times New Roman"/>
        </w:rPr>
        <w:t>d at BSU</w:t>
      </w:r>
      <w:r>
        <w:rPr>
          <w:rFonts w:ascii="Times New Roman" w:hAnsi="Times New Roman"/>
        </w:rPr>
        <w:t xml:space="preserve"> to the EHS Office. </w:t>
      </w:r>
    </w:p>
    <w:p w:rsidR="00F7193D" w:rsidRDefault="00F7193D" w:rsidP="00F4578F">
      <w:pPr>
        <w:rPr>
          <w:rFonts w:ascii="Times New Roman" w:hAnsi="Times New Roman"/>
        </w:rPr>
      </w:pPr>
    </w:p>
    <w:p w:rsidR="00F7193D" w:rsidRDefault="00F7193D" w:rsidP="00F4578F">
      <w:pPr>
        <w:rPr>
          <w:rFonts w:ascii="Times New Roman" w:hAnsi="Times New Roman"/>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F7193D" w:rsidRPr="00F41185" w:rsidTr="00B93CC6">
        <w:trPr>
          <w:trHeight w:val="980"/>
        </w:trPr>
        <w:tc>
          <w:tcPr>
            <w:tcW w:w="2121" w:type="dxa"/>
          </w:tcPr>
          <w:p w:rsidR="00F7193D" w:rsidRPr="00F41185" w:rsidRDefault="00F7193D" w:rsidP="00B93CC6">
            <w:pPr>
              <w:tabs>
                <w:tab w:val="center" w:pos="4680"/>
                <w:tab w:val="right" w:pos="9360"/>
              </w:tabs>
              <w:spacing w:after="0" w:line="240" w:lineRule="auto"/>
              <w:rPr>
                <w:rFonts w:ascii="Cambria" w:eastAsia="Times New Roman" w:hAnsi="Cambria"/>
                <w:b/>
                <w:sz w:val="18"/>
                <w:szCs w:val="18"/>
              </w:rPr>
            </w:pPr>
          </w:p>
          <w:p w:rsidR="00F7193D" w:rsidRPr="00F41185" w:rsidRDefault="00F7193D"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F7193D" w:rsidRPr="00F41185" w:rsidRDefault="00F7193D"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F7193D" w:rsidRPr="00F41185" w:rsidRDefault="00F7193D" w:rsidP="00B93CC6">
            <w:pPr>
              <w:tabs>
                <w:tab w:val="center" w:pos="4680"/>
                <w:tab w:val="right" w:pos="9360"/>
              </w:tabs>
              <w:spacing w:after="0" w:line="240" w:lineRule="auto"/>
              <w:jc w:val="center"/>
              <w:rPr>
                <w:rFonts w:ascii="Cambria" w:eastAsia="Times New Roman" w:hAnsi="Cambria"/>
                <w:b/>
                <w:sz w:val="28"/>
                <w:szCs w:val="28"/>
              </w:rPr>
            </w:pPr>
          </w:p>
          <w:p w:rsidR="00F7193D" w:rsidRPr="00F41185" w:rsidRDefault="00F7193D"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Mold Awareness</w:t>
            </w:r>
            <w:r w:rsidRPr="00F41185">
              <w:rPr>
                <w:rFonts w:ascii="Cambria" w:eastAsia="Times New Roman" w:hAnsi="Cambria"/>
                <w:b/>
                <w:sz w:val="36"/>
                <w:szCs w:val="36"/>
              </w:rPr>
              <w:t xml:space="preserve"> Program</w:t>
            </w:r>
          </w:p>
        </w:tc>
      </w:tr>
    </w:tbl>
    <w:p w:rsidR="00F7193D" w:rsidRPr="00F4578F" w:rsidRDefault="00F7193D" w:rsidP="00F4578F">
      <w:pPr>
        <w:rPr>
          <w:rFonts w:ascii="Times New Roman" w:hAnsi="Times New Roman"/>
        </w:rPr>
      </w:pPr>
    </w:p>
    <w:p w:rsidR="00AD09EE" w:rsidRPr="00F41185" w:rsidRDefault="00F7193D" w:rsidP="00F41185">
      <w:pPr>
        <w:pStyle w:val="ListParagraph"/>
        <w:numPr>
          <w:ilvl w:val="0"/>
          <w:numId w:val="1"/>
        </w:numPr>
        <w:rPr>
          <w:rFonts w:ascii="Times New Roman" w:hAnsi="Times New Roman"/>
          <w:b/>
          <w:sz w:val="24"/>
          <w:szCs w:val="24"/>
        </w:rPr>
      </w:pPr>
      <w:r>
        <w:rPr>
          <w:rFonts w:ascii="Times New Roman" w:hAnsi="Times New Roman"/>
          <w:b/>
          <w:sz w:val="24"/>
          <w:szCs w:val="24"/>
        </w:rPr>
        <w:t>Mold Growth</w:t>
      </w:r>
    </w:p>
    <w:p w:rsidR="00AD09EE" w:rsidRPr="00C04281" w:rsidRDefault="00F7193D" w:rsidP="00353DC4">
      <w:pPr>
        <w:rPr>
          <w:rFonts w:ascii="Times New Roman" w:hAnsi="Times New Roman"/>
        </w:rPr>
      </w:pPr>
      <w:r>
        <w:rPr>
          <w:rFonts w:ascii="Times New Roman" w:hAnsi="Times New Roman"/>
          <w:sz w:val="24"/>
          <w:szCs w:val="24"/>
        </w:rPr>
        <w:t>For mold to grow it requires two things: moisture and a food source, with moisture being the major influenc</w:t>
      </w:r>
      <w:r w:rsidR="00512FAE">
        <w:rPr>
          <w:rFonts w:ascii="Times New Roman" w:hAnsi="Times New Roman"/>
          <w:sz w:val="24"/>
          <w:szCs w:val="24"/>
        </w:rPr>
        <w:t xml:space="preserve">ing factor for mold. It is important to remember that mold does not need a lot of moisture to start growing. Mold also needs nutrients to grow, which comes from anything that is of an organic nature. Organic materials in buildings consist of but are not limited to paper, cloth, wood, carpet, drywall, ceiling tile, insulation, plants, and soil. Most indoor atmospheres should have a relative humidity (RH) between thirty (30) and fifty (50) percent. It is important to fix any water leaks and dry out or repair any building materials that may be saturated with water within 24 to 48 hours. </w:t>
      </w:r>
    </w:p>
    <w:p w:rsidR="00AD09EE" w:rsidRDefault="00316960" w:rsidP="00F41185">
      <w:pPr>
        <w:pStyle w:val="ListParagraph"/>
        <w:numPr>
          <w:ilvl w:val="0"/>
          <w:numId w:val="1"/>
        </w:numPr>
        <w:rPr>
          <w:rFonts w:ascii="Times New Roman" w:hAnsi="Times New Roman"/>
          <w:b/>
          <w:sz w:val="24"/>
          <w:szCs w:val="24"/>
        </w:rPr>
      </w:pPr>
      <w:r>
        <w:rPr>
          <w:rFonts w:ascii="Times New Roman" w:hAnsi="Times New Roman"/>
          <w:b/>
          <w:sz w:val="24"/>
          <w:szCs w:val="24"/>
        </w:rPr>
        <w:t>Mold Exposure and Health Effects</w:t>
      </w:r>
    </w:p>
    <w:p w:rsidR="00316960" w:rsidRDefault="00316960" w:rsidP="00316960">
      <w:pPr>
        <w:rPr>
          <w:rFonts w:ascii="Times New Roman" w:hAnsi="Times New Roman"/>
          <w:sz w:val="24"/>
          <w:szCs w:val="24"/>
        </w:rPr>
      </w:pPr>
      <w:r>
        <w:rPr>
          <w:rFonts w:ascii="Times New Roman" w:hAnsi="Times New Roman"/>
          <w:sz w:val="24"/>
          <w:szCs w:val="24"/>
        </w:rPr>
        <w:t xml:space="preserve">Mold spores are all around us and we are exposed to mold spores every day. However, it is when mold </w:t>
      </w:r>
      <w:r w:rsidR="00FE5D8C">
        <w:rPr>
          <w:rFonts w:ascii="Times New Roman" w:hAnsi="Times New Roman"/>
          <w:sz w:val="24"/>
          <w:szCs w:val="24"/>
        </w:rPr>
        <w:t xml:space="preserve">materials are improperly disturbed or damaged that mold spore concentrations can become a problem. Exposure can occur by inhaling the spores through the respiratory tract, skin contact, and by ingestion through the mouth. The most common exposure is by inhaling the mold spores through the nose. If an employee will be working around or disturbing mold spores it is important to protect yourself with appropriate personal protective equipment (PPE). </w:t>
      </w:r>
    </w:p>
    <w:p w:rsidR="00FE5D8C" w:rsidRDefault="00FE5D8C" w:rsidP="00FE5D8C">
      <w:pPr>
        <w:rPr>
          <w:rFonts w:ascii="Times New Roman" w:hAnsi="Times New Roman"/>
          <w:sz w:val="24"/>
          <w:szCs w:val="24"/>
        </w:rPr>
      </w:pPr>
      <w:r>
        <w:rPr>
          <w:rFonts w:ascii="Times New Roman" w:hAnsi="Times New Roman"/>
          <w:sz w:val="24"/>
          <w:szCs w:val="24"/>
        </w:rPr>
        <w:t>It is important to remember that mold spores are common and are routinely encountered in our daily activities and have no effects on the human body. However, excessive exposure to mold spores can cause or worsen asthma, hay fever, rashes, and other common allergies. The more common symptoms with overexposure are irritated eyes, cough, congestion, runny nose, and minor skin irritations. Serve reactions to mold are less common</w:t>
      </w:r>
      <w:r w:rsidR="00264814">
        <w:rPr>
          <w:rFonts w:ascii="Times New Roman" w:hAnsi="Times New Roman"/>
          <w:sz w:val="24"/>
          <w:szCs w:val="24"/>
        </w:rPr>
        <w:t>,</w:t>
      </w:r>
      <w:r>
        <w:rPr>
          <w:rFonts w:ascii="Times New Roman" w:hAnsi="Times New Roman"/>
          <w:sz w:val="24"/>
          <w:szCs w:val="24"/>
        </w:rPr>
        <w:t xml:space="preserve"> but can occur depending on how an individual’s body reacts to the mold spores. Certain mold spores can also produce chemicals known as </w:t>
      </w:r>
      <w:proofErr w:type="spellStart"/>
      <w:r>
        <w:rPr>
          <w:rFonts w:ascii="Times New Roman" w:hAnsi="Times New Roman"/>
          <w:sz w:val="24"/>
          <w:szCs w:val="24"/>
        </w:rPr>
        <w:t>mycotoxins</w:t>
      </w:r>
      <w:proofErr w:type="spellEnd"/>
      <w:r>
        <w:rPr>
          <w:rFonts w:ascii="Times New Roman" w:hAnsi="Times New Roman"/>
          <w:sz w:val="24"/>
          <w:szCs w:val="24"/>
        </w:rPr>
        <w:t xml:space="preserve">. </w:t>
      </w:r>
      <w:proofErr w:type="spellStart"/>
      <w:r>
        <w:rPr>
          <w:rFonts w:ascii="Times New Roman" w:hAnsi="Times New Roman"/>
          <w:sz w:val="24"/>
          <w:szCs w:val="24"/>
        </w:rPr>
        <w:t>Mycotoxins</w:t>
      </w:r>
      <w:proofErr w:type="spellEnd"/>
      <w:r>
        <w:rPr>
          <w:rFonts w:ascii="Times New Roman" w:hAnsi="Times New Roman"/>
          <w:sz w:val="24"/>
          <w:szCs w:val="24"/>
        </w:rPr>
        <w:t xml:space="preserve"> can cause minor to severe illness in individuals who are sensitive to them if they are exposed to a large enough concentration. </w:t>
      </w:r>
    </w:p>
    <w:p w:rsidR="00FE5D8C" w:rsidRPr="00FE5D8C" w:rsidRDefault="00FE5D8C" w:rsidP="00FE5D8C">
      <w:pPr>
        <w:pStyle w:val="ListParagraph"/>
        <w:numPr>
          <w:ilvl w:val="0"/>
          <w:numId w:val="1"/>
        </w:numPr>
        <w:rPr>
          <w:rFonts w:ascii="Times New Roman" w:hAnsi="Times New Roman"/>
          <w:b/>
          <w:sz w:val="24"/>
          <w:szCs w:val="24"/>
        </w:rPr>
      </w:pPr>
      <w:r>
        <w:rPr>
          <w:rFonts w:ascii="Times New Roman" w:hAnsi="Times New Roman"/>
          <w:b/>
          <w:sz w:val="24"/>
          <w:szCs w:val="24"/>
        </w:rPr>
        <w:t>When Mold has been Discovered</w:t>
      </w:r>
    </w:p>
    <w:p w:rsidR="00202A0F" w:rsidRDefault="00202A0F" w:rsidP="00202A0F">
      <w:pPr>
        <w:rPr>
          <w:rFonts w:ascii="Times New Roman" w:hAnsi="Times New Roman"/>
          <w:sz w:val="24"/>
          <w:szCs w:val="24"/>
        </w:rPr>
      </w:pPr>
      <w:r>
        <w:rPr>
          <w:rFonts w:ascii="Times New Roman" w:hAnsi="Times New Roman"/>
          <w:sz w:val="24"/>
          <w:szCs w:val="24"/>
        </w:rPr>
        <w:t xml:space="preserve">When mold is discovered, first try to inspect the area to determine the amount of mold in the area. EPA recommends that areas of ten (10) square feet or less can usually be cleaned by the individual using water and detergent solution. Once you know the amount of mold in the area try to determine why the mold started growing. Check for signs of high humidity, pooling water, </w:t>
      </w:r>
      <w:r w:rsidR="00264814">
        <w:rPr>
          <w:rFonts w:ascii="Times New Roman" w:hAnsi="Times New Roman"/>
          <w:sz w:val="24"/>
          <w:szCs w:val="24"/>
        </w:rPr>
        <w:t xml:space="preserve">and </w:t>
      </w:r>
      <w:r>
        <w:rPr>
          <w:rFonts w:ascii="Times New Roman" w:hAnsi="Times New Roman"/>
          <w:sz w:val="24"/>
          <w:szCs w:val="24"/>
        </w:rPr>
        <w:t xml:space="preserve">damp saturated materials within the area. If the moisture source is located, fix the problem immediately. If the moisture source is not corrected and the mold is cleaned-up, it is likely the mold will grow back. </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7A213C" w:rsidRPr="00F41185" w:rsidTr="00B93CC6">
        <w:trPr>
          <w:trHeight w:val="980"/>
        </w:trPr>
        <w:tc>
          <w:tcPr>
            <w:tcW w:w="2121" w:type="dxa"/>
          </w:tcPr>
          <w:p w:rsidR="007A213C" w:rsidRPr="00F41185" w:rsidRDefault="007A213C" w:rsidP="00B93CC6">
            <w:pPr>
              <w:tabs>
                <w:tab w:val="center" w:pos="4680"/>
                <w:tab w:val="right" w:pos="9360"/>
              </w:tabs>
              <w:spacing w:after="0" w:line="240" w:lineRule="auto"/>
              <w:rPr>
                <w:rFonts w:ascii="Cambria" w:eastAsia="Times New Roman" w:hAnsi="Cambria"/>
                <w:b/>
                <w:sz w:val="18"/>
                <w:szCs w:val="18"/>
              </w:rPr>
            </w:pPr>
          </w:p>
          <w:p w:rsidR="007A213C" w:rsidRPr="00F41185" w:rsidRDefault="007A213C"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7A213C" w:rsidRPr="00F41185" w:rsidRDefault="007A213C"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7A213C" w:rsidRPr="00F41185" w:rsidRDefault="007A213C" w:rsidP="00B93CC6">
            <w:pPr>
              <w:tabs>
                <w:tab w:val="center" w:pos="4680"/>
                <w:tab w:val="right" w:pos="9360"/>
              </w:tabs>
              <w:spacing w:after="0" w:line="240" w:lineRule="auto"/>
              <w:jc w:val="center"/>
              <w:rPr>
                <w:rFonts w:ascii="Cambria" w:eastAsia="Times New Roman" w:hAnsi="Cambria"/>
                <w:b/>
                <w:sz w:val="28"/>
                <w:szCs w:val="28"/>
              </w:rPr>
            </w:pPr>
          </w:p>
          <w:p w:rsidR="007A213C" w:rsidRPr="00F41185" w:rsidRDefault="007A213C"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Mold Awareness</w:t>
            </w:r>
            <w:r w:rsidRPr="00F41185">
              <w:rPr>
                <w:rFonts w:ascii="Cambria" w:eastAsia="Times New Roman" w:hAnsi="Cambria"/>
                <w:b/>
                <w:sz w:val="36"/>
                <w:szCs w:val="36"/>
              </w:rPr>
              <w:t xml:space="preserve"> Program</w:t>
            </w:r>
          </w:p>
        </w:tc>
      </w:tr>
    </w:tbl>
    <w:p w:rsidR="007A213C" w:rsidRDefault="007A213C" w:rsidP="00202A0F">
      <w:pPr>
        <w:rPr>
          <w:rFonts w:ascii="Times New Roman" w:hAnsi="Times New Roman"/>
          <w:sz w:val="24"/>
          <w:szCs w:val="24"/>
        </w:rPr>
      </w:pPr>
    </w:p>
    <w:p w:rsidR="00AD09EE" w:rsidRDefault="00202A0F" w:rsidP="00F41185">
      <w:pPr>
        <w:pStyle w:val="ListParagraph"/>
        <w:numPr>
          <w:ilvl w:val="0"/>
          <w:numId w:val="1"/>
        </w:numPr>
        <w:rPr>
          <w:rFonts w:ascii="Times New Roman" w:hAnsi="Times New Roman"/>
          <w:b/>
          <w:sz w:val="24"/>
          <w:szCs w:val="24"/>
        </w:rPr>
      </w:pPr>
      <w:r>
        <w:rPr>
          <w:rFonts w:ascii="Times New Roman" w:hAnsi="Times New Roman"/>
          <w:b/>
          <w:sz w:val="24"/>
          <w:szCs w:val="24"/>
        </w:rPr>
        <w:t>Mold Clean-Up</w:t>
      </w:r>
    </w:p>
    <w:p w:rsidR="00867D71" w:rsidRDefault="00202A0F" w:rsidP="00202A0F">
      <w:pPr>
        <w:rPr>
          <w:rFonts w:ascii="Times New Roman" w:hAnsi="Times New Roman"/>
          <w:sz w:val="24"/>
          <w:szCs w:val="24"/>
        </w:rPr>
      </w:pPr>
      <w:r>
        <w:rPr>
          <w:rFonts w:ascii="Times New Roman" w:hAnsi="Times New Roman"/>
          <w:sz w:val="24"/>
          <w:szCs w:val="24"/>
        </w:rPr>
        <w:t xml:space="preserve">Mold should be cleaned as soon as it appears to prevent mold spores from multiplying and causing problems for the building occupants. Persons cleaning mold should be free of </w:t>
      </w:r>
      <w:r w:rsidR="00867D71">
        <w:rPr>
          <w:rFonts w:ascii="Times New Roman" w:hAnsi="Times New Roman"/>
          <w:sz w:val="24"/>
          <w:szCs w:val="24"/>
        </w:rPr>
        <w:t xml:space="preserve">respiratory </w:t>
      </w:r>
      <w:r>
        <w:rPr>
          <w:rFonts w:ascii="Times New Roman" w:hAnsi="Times New Roman"/>
          <w:sz w:val="24"/>
          <w:szCs w:val="24"/>
        </w:rPr>
        <w:t>symptoms and allergies.</w:t>
      </w:r>
      <w:r w:rsidR="00867D71">
        <w:rPr>
          <w:rFonts w:ascii="Times New Roman" w:hAnsi="Times New Roman"/>
          <w:sz w:val="24"/>
          <w:szCs w:val="24"/>
        </w:rPr>
        <w:t xml:space="preserve"> Small area</w:t>
      </w:r>
      <w:r w:rsidR="00E21263">
        <w:rPr>
          <w:rFonts w:ascii="Times New Roman" w:hAnsi="Times New Roman"/>
          <w:sz w:val="24"/>
          <w:szCs w:val="24"/>
        </w:rPr>
        <w:t>s of ten (10) s</w:t>
      </w:r>
      <w:r w:rsidR="00867D71">
        <w:rPr>
          <w:rFonts w:ascii="Times New Roman" w:hAnsi="Times New Roman"/>
          <w:sz w:val="24"/>
          <w:szCs w:val="24"/>
        </w:rPr>
        <w:t>q</w:t>
      </w:r>
      <w:r w:rsidR="00E21263">
        <w:rPr>
          <w:rFonts w:ascii="Times New Roman" w:hAnsi="Times New Roman"/>
          <w:sz w:val="24"/>
          <w:szCs w:val="24"/>
        </w:rPr>
        <w:t>uare fee</w:t>
      </w:r>
      <w:r w:rsidR="00264814">
        <w:rPr>
          <w:rFonts w:ascii="Times New Roman" w:hAnsi="Times New Roman"/>
          <w:sz w:val="24"/>
          <w:szCs w:val="24"/>
        </w:rPr>
        <w:t xml:space="preserve">t </w:t>
      </w:r>
      <w:r w:rsidR="00867D71">
        <w:rPr>
          <w:rFonts w:ascii="Times New Roman" w:hAnsi="Times New Roman"/>
          <w:sz w:val="24"/>
          <w:szCs w:val="24"/>
        </w:rPr>
        <w:t>or less should be cleaned using a detergent/soapy solution or an appropriate household cleaner. Protective gloves should be worn during t</w:t>
      </w:r>
      <w:r w:rsidR="00264814">
        <w:rPr>
          <w:rFonts w:ascii="Times New Roman" w:hAnsi="Times New Roman"/>
          <w:sz w:val="24"/>
          <w:szCs w:val="24"/>
        </w:rPr>
        <w:t>he cleaning process that extend</w:t>
      </w:r>
      <w:r w:rsidR="00867D71">
        <w:rPr>
          <w:rFonts w:ascii="Times New Roman" w:hAnsi="Times New Roman"/>
          <w:sz w:val="24"/>
          <w:szCs w:val="24"/>
        </w:rPr>
        <w:t xml:space="preserve"> to the middle of the arm. The cleaned area should then be thoroughly dried to prevent any further mold growth. Dispose of any sponges or rags used in the cleaning process in an approved trash receptacle. If the mold returns quickly or spreads then that may indicate an underlying issue such as a water leak. Any underlying water issue must be fixed to successfully eliminate </w:t>
      </w:r>
      <w:r w:rsidR="00264814">
        <w:rPr>
          <w:rFonts w:ascii="Times New Roman" w:hAnsi="Times New Roman"/>
          <w:sz w:val="24"/>
          <w:szCs w:val="24"/>
        </w:rPr>
        <w:t>the mold problem</w:t>
      </w:r>
      <w:r w:rsidR="00867D71">
        <w:rPr>
          <w:rFonts w:ascii="Times New Roman" w:hAnsi="Times New Roman"/>
          <w:sz w:val="24"/>
          <w:szCs w:val="24"/>
        </w:rPr>
        <w:t>. If mold contamination is extensive, a professional abatement company may be warranted. If mold is discovered within a building on the BSU campus</w:t>
      </w:r>
      <w:r w:rsidR="00264814">
        <w:rPr>
          <w:rFonts w:ascii="Times New Roman" w:hAnsi="Times New Roman"/>
          <w:sz w:val="24"/>
          <w:szCs w:val="24"/>
        </w:rPr>
        <w:t>,</w:t>
      </w:r>
      <w:r w:rsidR="00867D71">
        <w:rPr>
          <w:rFonts w:ascii="Times New Roman" w:hAnsi="Times New Roman"/>
          <w:sz w:val="24"/>
          <w:szCs w:val="24"/>
        </w:rPr>
        <w:t xml:space="preserve"> please call the EHS Office at 285-2832.</w:t>
      </w:r>
    </w:p>
    <w:p w:rsidR="00AD09EE" w:rsidRDefault="00202A0F" w:rsidP="00526873">
      <w:pPr>
        <w:rPr>
          <w:rFonts w:ascii="Times New Roman" w:hAnsi="Times New Roman"/>
          <w:b/>
          <w:sz w:val="24"/>
          <w:szCs w:val="24"/>
        </w:rPr>
      </w:pPr>
      <w:r w:rsidRPr="00867D71">
        <w:rPr>
          <w:rFonts w:ascii="Times New Roman" w:hAnsi="Times New Roman"/>
          <w:sz w:val="24"/>
          <w:szCs w:val="24"/>
        </w:rPr>
        <w:t xml:space="preserve"> </w:t>
      </w:r>
      <w:r w:rsidR="00867D71">
        <w:rPr>
          <w:rFonts w:ascii="Times New Roman" w:hAnsi="Times New Roman"/>
          <w:b/>
          <w:sz w:val="24"/>
          <w:szCs w:val="24"/>
        </w:rPr>
        <w:t>Personal Protective Equipment</w:t>
      </w:r>
    </w:p>
    <w:p w:rsidR="006634F6" w:rsidRPr="006634F6" w:rsidRDefault="006634F6" w:rsidP="006634F6">
      <w:pPr>
        <w:rPr>
          <w:rFonts w:ascii="Times New Roman" w:hAnsi="Times New Roman"/>
          <w:sz w:val="24"/>
          <w:szCs w:val="24"/>
        </w:rPr>
      </w:pPr>
      <w:r w:rsidRPr="006634F6">
        <w:rPr>
          <w:rFonts w:ascii="Times New Roman" w:hAnsi="Times New Roman"/>
          <w:sz w:val="24"/>
          <w:szCs w:val="24"/>
        </w:rPr>
        <w:t xml:space="preserve">Personal protective equipment (PPE) is an essential part to successfully cleaning up mold from an area. PPE is anything used to protect the body from foreign material or objects including mold spores. It is recommended when cleaning mold or removing moldy objects to wear at a minimum a NIOSH approved N-95 disposable respirator. Gloves and eye protection are also recommended along with other related PPE that makes the individual comfortable. Any employee wearing an N-95 disposable respirator at BSU must contact the EHS Office for proper training and instruction on the use of the disposable respirator. </w:t>
      </w:r>
    </w:p>
    <w:p w:rsidR="006634F6" w:rsidRPr="006634F6" w:rsidRDefault="006634F6" w:rsidP="006634F6">
      <w:pPr>
        <w:rPr>
          <w:rFonts w:ascii="Times New Roman" w:hAnsi="Times New Roman"/>
          <w:sz w:val="24"/>
          <w:szCs w:val="24"/>
        </w:rPr>
      </w:pPr>
      <w:r w:rsidRPr="006634F6">
        <w:rPr>
          <w:rFonts w:ascii="Times New Roman" w:hAnsi="Times New Roman"/>
          <w:sz w:val="24"/>
          <w:szCs w:val="24"/>
        </w:rPr>
        <w:t xml:space="preserve">Protective gloves should be ANSI approved and extend to the middle of the arm. Gloves should be made of rubber, neoprene, nitrile, polyurethane, or PVC. It is also recommended that individuals wear goggles to prevent the entry of dust, mold spores or other small particles from entering the eyes. Regular safety glasses and goggles with open vent holes are not acceptable eye protection when cleaning up mold. </w:t>
      </w:r>
    </w:p>
    <w:p w:rsidR="006634F6" w:rsidRDefault="006634F6" w:rsidP="00867D71">
      <w:pPr>
        <w:pStyle w:val="ListParagraph"/>
        <w:numPr>
          <w:ilvl w:val="0"/>
          <w:numId w:val="1"/>
        </w:numPr>
        <w:rPr>
          <w:rFonts w:ascii="Times New Roman" w:hAnsi="Times New Roman"/>
          <w:b/>
          <w:sz w:val="24"/>
          <w:szCs w:val="24"/>
        </w:rPr>
      </w:pPr>
      <w:r>
        <w:rPr>
          <w:rFonts w:ascii="Times New Roman" w:hAnsi="Times New Roman"/>
          <w:b/>
          <w:sz w:val="24"/>
          <w:szCs w:val="24"/>
        </w:rPr>
        <w:t>Disposal of Protective Clothing</w:t>
      </w:r>
    </w:p>
    <w:p w:rsidR="00E21263" w:rsidRDefault="00BF1554" w:rsidP="00BF1554">
      <w:pPr>
        <w:rPr>
          <w:rFonts w:ascii="Times New Roman" w:hAnsi="Times New Roman"/>
          <w:sz w:val="24"/>
          <w:szCs w:val="24"/>
        </w:rPr>
      </w:pPr>
      <w:r w:rsidRPr="00BF1554">
        <w:rPr>
          <w:rFonts w:ascii="Times New Roman" w:hAnsi="Times New Roman"/>
          <w:sz w:val="24"/>
          <w:szCs w:val="24"/>
        </w:rPr>
        <w:t xml:space="preserve">Any PPE that cannot be cleaned and reused should be disposed of in a sealed plastic trash bag and put in an appropriate trash container. Reusable PPE is anything that can be cleaned thoroughly and reused again for its intended purpose. This would include but not limited to </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21263" w:rsidRPr="00F41185" w:rsidTr="00B93CC6">
        <w:trPr>
          <w:trHeight w:val="980"/>
        </w:trPr>
        <w:tc>
          <w:tcPr>
            <w:tcW w:w="2121" w:type="dxa"/>
          </w:tcPr>
          <w:p w:rsidR="00E21263" w:rsidRPr="00F41185" w:rsidRDefault="00E21263" w:rsidP="00B93CC6">
            <w:pPr>
              <w:tabs>
                <w:tab w:val="center" w:pos="4680"/>
                <w:tab w:val="right" w:pos="9360"/>
              </w:tabs>
              <w:spacing w:after="0" w:line="240" w:lineRule="auto"/>
              <w:rPr>
                <w:rFonts w:ascii="Cambria" w:eastAsia="Times New Roman" w:hAnsi="Cambria"/>
                <w:b/>
                <w:sz w:val="18"/>
                <w:szCs w:val="18"/>
              </w:rPr>
            </w:pPr>
          </w:p>
          <w:p w:rsidR="00E21263" w:rsidRPr="00F41185" w:rsidRDefault="00E21263"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E21263" w:rsidRPr="00F41185" w:rsidRDefault="00E21263"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E21263" w:rsidRPr="00F41185" w:rsidRDefault="00E21263" w:rsidP="00B93CC6">
            <w:pPr>
              <w:tabs>
                <w:tab w:val="center" w:pos="4680"/>
                <w:tab w:val="right" w:pos="9360"/>
              </w:tabs>
              <w:spacing w:after="0" w:line="240" w:lineRule="auto"/>
              <w:jc w:val="center"/>
              <w:rPr>
                <w:rFonts w:ascii="Cambria" w:eastAsia="Times New Roman" w:hAnsi="Cambria"/>
                <w:b/>
                <w:sz w:val="28"/>
                <w:szCs w:val="28"/>
              </w:rPr>
            </w:pPr>
          </w:p>
          <w:p w:rsidR="00E21263" w:rsidRPr="00F41185" w:rsidRDefault="00E21263"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Mold Awareness</w:t>
            </w:r>
            <w:r w:rsidRPr="00F41185">
              <w:rPr>
                <w:rFonts w:ascii="Cambria" w:eastAsia="Times New Roman" w:hAnsi="Cambria"/>
                <w:b/>
                <w:sz w:val="36"/>
                <w:szCs w:val="36"/>
              </w:rPr>
              <w:t xml:space="preserve"> Program</w:t>
            </w:r>
          </w:p>
        </w:tc>
      </w:tr>
    </w:tbl>
    <w:p w:rsidR="00E21263" w:rsidRDefault="00E21263" w:rsidP="00BF1554">
      <w:pPr>
        <w:rPr>
          <w:rFonts w:ascii="Times New Roman" w:hAnsi="Times New Roman"/>
          <w:sz w:val="24"/>
          <w:szCs w:val="24"/>
        </w:rPr>
      </w:pPr>
    </w:p>
    <w:p w:rsidR="00BF1554" w:rsidRDefault="00BF1554" w:rsidP="00BF1554">
      <w:pPr>
        <w:rPr>
          <w:rFonts w:ascii="Times New Roman" w:hAnsi="Times New Roman"/>
          <w:sz w:val="24"/>
          <w:szCs w:val="24"/>
        </w:rPr>
      </w:pPr>
      <w:proofErr w:type="gramStart"/>
      <w:r w:rsidRPr="00BF1554">
        <w:rPr>
          <w:rFonts w:ascii="Times New Roman" w:hAnsi="Times New Roman"/>
          <w:sz w:val="24"/>
          <w:szCs w:val="24"/>
        </w:rPr>
        <w:t>ru</w:t>
      </w:r>
      <w:bookmarkStart w:id="0" w:name="_GoBack"/>
      <w:bookmarkEnd w:id="0"/>
      <w:r w:rsidRPr="00BF1554">
        <w:rPr>
          <w:rFonts w:ascii="Times New Roman" w:hAnsi="Times New Roman"/>
          <w:sz w:val="24"/>
          <w:szCs w:val="24"/>
        </w:rPr>
        <w:t>bber</w:t>
      </w:r>
      <w:proofErr w:type="gramEnd"/>
      <w:r w:rsidRPr="00BF1554">
        <w:rPr>
          <w:rFonts w:ascii="Times New Roman" w:hAnsi="Times New Roman"/>
          <w:sz w:val="24"/>
          <w:szCs w:val="24"/>
        </w:rPr>
        <w:t xml:space="preserve"> gloves not intended to be one-time use, hardhats, plastic goggles, and respirators (reusable). It is important to read the manufacturer’s directions and recommendations before using and reusing PPE.   </w:t>
      </w:r>
    </w:p>
    <w:p w:rsidR="006634F6" w:rsidRDefault="00BF1554" w:rsidP="00867D71">
      <w:pPr>
        <w:pStyle w:val="ListParagraph"/>
        <w:numPr>
          <w:ilvl w:val="0"/>
          <w:numId w:val="1"/>
        </w:numPr>
        <w:rPr>
          <w:rFonts w:ascii="Times New Roman" w:hAnsi="Times New Roman"/>
          <w:b/>
          <w:sz w:val="24"/>
          <w:szCs w:val="24"/>
        </w:rPr>
      </w:pPr>
      <w:r>
        <w:rPr>
          <w:rFonts w:ascii="Times New Roman" w:hAnsi="Times New Roman"/>
          <w:b/>
          <w:sz w:val="24"/>
          <w:szCs w:val="24"/>
        </w:rPr>
        <w:t>Mold Wrap Up</w:t>
      </w:r>
    </w:p>
    <w:p w:rsidR="00E21263" w:rsidRDefault="00E21263" w:rsidP="00E21263">
      <w:pPr>
        <w:rPr>
          <w:rFonts w:ascii="Times New Roman" w:hAnsi="Times New Roman"/>
          <w:sz w:val="24"/>
          <w:szCs w:val="24"/>
        </w:rPr>
      </w:pPr>
      <w:r w:rsidRPr="00E21263">
        <w:rPr>
          <w:rFonts w:ascii="Times New Roman" w:hAnsi="Times New Roman"/>
          <w:sz w:val="24"/>
          <w:szCs w:val="24"/>
        </w:rPr>
        <w:t>Molds play a vital role in the environment we live i</w:t>
      </w:r>
      <w:r w:rsidR="004D506D">
        <w:rPr>
          <w:rFonts w:ascii="Times New Roman" w:hAnsi="Times New Roman"/>
          <w:sz w:val="24"/>
          <w:szCs w:val="24"/>
        </w:rPr>
        <w:t xml:space="preserve">n and can be found in almost everywhere </w:t>
      </w:r>
      <w:r w:rsidRPr="00E21263">
        <w:rPr>
          <w:rFonts w:ascii="Times New Roman" w:hAnsi="Times New Roman"/>
          <w:sz w:val="24"/>
          <w:szCs w:val="24"/>
        </w:rPr>
        <w:t>on earth. It is important that individuals are able to recognize and understan</w:t>
      </w:r>
      <w:r w:rsidR="004D506D">
        <w:rPr>
          <w:rFonts w:ascii="Times New Roman" w:hAnsi="Times New Roman"/>
          <w:sz w:val="24"/>
          <w:szCs w:val="24"/>
        </w:rPr>
        <w:t xml:space="preserve">d both the good and bad </w:t>
      </w:r>
      <w:r w:rsidRPr="00E21263">
        <w:rPr>
          <w:rFonts w:ascii="Times New Roman" w:hAnsi="Times New Roman"/>
          <w:sz w:val="24"/>
          <w:szCs w:val="24"/>
        </w:rPr>
        <w:t>of mold</w:t>
      </w:r>
      <w:r w:rsidR="004D506D">
        <w:rPr>
          <w:rFonts w:ascii="Times New Roman" w:hAnsi="Times New Roman"/>
          <w:sz w:val="24"/>
          <w:szCs w:val="24"/>
        </w:rPr>
        <w:t>s</w:t>
      </w:r>
      <w:r w:rsidRPr="00E21263">
        <w:rPr>
          <w:rFonts w:ascii="Times New Roman" w:hAnsi="Times New Roman"/>
          <w:sz w:val="24"/>
          <w:szCs w:val="24"/>
        </w:rPr>
        <w:t>. The key to preventing mold growth is preventing moisture to enter areas where it should not be. If a leak or wet spot is discovered report it immediately so the source can be fixed. For more information or questions about mold contact the EHS Office.</w:t>
      </w:r>
    </w:p>
    <w:p w:rsidR="00E21263" w:rsidRDefault="00E21263" w:rsidP="00867D71">
      <w:pPr>
        <w:pStyle w:val="ListParagraph"/>
        <w:numPr>
          <w:ilvl w:val="0"/>
          <w:numId w:val="1"/>
        </w:numPr>
        <w:rPr>
          <w:rFonts w:ascii="Times New Roman" w:hAnsi="Times New Roman"/>
          <w:b/>
          <w:sz w:val="24"/>
          <w:szCs w:val="24"/>
        </w:rPr>
      </w:pPr>
      <w:r>
        <w:rPr>
          <w:rFonts w:ascii="Times New Roman" w:hAnsi="Times New Roman"/>
          <w:b/>
          <w:sz w:val="24"/>
          <w:szCs w:val="24"/>
        </w:rPr>
        <w:t>Acknowledgements</w:t>
      </w:r>
    </w:p>
    <w:p w:rsidR="00E21263" w:rsidRPr="00E21263" w:rsidRDefault="00E21263" w:rsidP="00E21263">
      <w:pPr>
        <w:rPr>
          <w:rFonts w:ascii="Times New Roman" w:hAnsi="Times New Roman"/>
          <w:sz w:val="24"/>
          <w:szCs w:val="24"/>
        </w:rPr>
      </w:pPr>
      <w:r>
        <w:rPr>
          <w:rFonts w:ascii="Times New Roman" w:hAnsi="Times New Roman"/>
          <w:sz w:val="24"/>
          <w:szCs w:val="24"/>
        </w:rPr>
        <w:t>Center for Disease Control; Indiana State Department of Health, Indoor Air Quality Information; Environmental Protection Agency, Mold Remediation School &amp; Commercial Buildings.</w:t>
      </w:r>
    </w:p>
    <w:p w:rsidR="00E21263" w:rsidRPr="00E21263" w:rsidRDefault="00E21263" w:rsidP="00E21263">
      <w:pPr>
        <w:rPr>
          <w:rFonts w:ascii="Times New Roman" w:hAnsi="Times New Roman"/>
          <w:sz w:val="24"/>
          <w:szCs w:val="24"/>
        </w:rPr>
      </w:pPr>
    </w:p>
    <w:p w:rsidR="006634F6" w:rsidRPr="006634F6" w:rsidRDefault="006634F6" w:rsidP="006634F6">
      <w:pPr>
        <w:rPr>
          <w:rFonts w:ascii="Times New Roman" w:hAnsi="Times New Roman"/>
          <w:sz w:val="24"/>
          <w:szCs w:val="24"/>
        </w:rPr>
      </w:pPr>
    </w:p>
    <w:p w:rsidR="00AD09EE" w:rsidRDefault="00AD09EE" w:rsidP="002A4414">
      <w:pPr>
        <w:pStyle w:val="ListParagraph"/>
        <w:ind w:left="1080"/>
        <w:rPr>
          <w:rFonts w:ascii="Times New Roman" w:hAnsi="Times New Roman"/>
          <w:b/>
          <w:sz w:val="24"/>
          <w:szCs w:val="24"/>
        </w:rPr>
      </w:pPr>
    </w:p>
    <w:p w:rsidR="00EE36E3" w:rsidRPr="006634F6" w:rsidRDefault="007A213C" w:rsidP="006634F6">
      <w:pPr>
        <w:rPr>
          <w:rFonts w:ascii="Times New Roman" w:hAnsi="Times New Roman"/>
        </w:rPr>
      </w:pPr>
      <w:r w:rsidRPr="006634F6">
        <w:rPr>
          <w:rFonts w:ascii="Times New Roman" w:hAnsi="Times New Roman"/>
        </w:rPr>
        <w:t xml:space="preserve">  </w:t>
      </w:r>
    </w:p>
    <w:p w:rsidR="00EE36E3" w:rsidRDefault="00EE36E3" w:rsidP="00EE36E3">
      <w:pPr>
        <w:pStyle w:val="ListParagraph"/>
        <w:ind w:left="1080"/>
        <w:rPr>
          <w:rFonts w:ascii="Times New Roman" w:hAnsi="Times New Roman"/>
        </w:rPr>
      </w:pPr>
    </w:p>
    <w:p w:rsidR="00EE36E3" w:rsidRDefault="00EE36E3" w:rsidP="00EE36E3">
      <w:pPr>
        <w:pStyle w:val="ListParagraph"/>
        <w:ind w:left="1080"/>
        <w:rPr>
          <w:rFonts w:ascii="Times New Roman" w:hAnsi="Times New Roman"/>
        </w:rPr>
      </w:pPr>
    </w:p>
    <w:p w:rsidR="00EE36E3" w:rsidRDefault="00EE36E3" w:rsidP="00EE36E3">
      <w:pPr>
        <w:pStyle w:val="ListParagraph"/>
        <w:ind w:left="1080"/>
        <w:rPr>
          <w:rFonts w:ascii="Times New Roman" w:hAnsi="Times New Roman"/>
        </w:rPr>
      </w:pPr>
    </w:p>
    <w:p w:rsidR="00EE36E3" w:rsidRDefault="00EE36E3" w:rsidP="00EE36E3">
      <w:pPr>
        <w:pStyle w:val="ListParagraph"/>
        <w:ind w:left="1080"/>
        <w:rPr>
          <w:rFonts w:ascii="Times New Roman" w:hAnsi="Times New Roman"/>
        </w:rPr>
      </w:pPr>
    </w:p>
    <w:p w:rsidR="00AD09EE" w:rsidRPr="00C36F7A" w:rsidRDefault="00AD09EE" w:rsidP="00C36F7A">
      <w:pPr>
        <w:pStyle w:val="ListParagraph"/>
        <w:ind w:left="1080"/>
        <w:jc w:val="center"/>
        <w:rPr>
          <w:rFonts w:ascii="Times New Roman" w:hAnsi="Times New Roman"/>
          <w:sz w:val="48"/>
          <w:szCs w:val="48"/>
        </w:rPr>
      </w:pPr>
    </w:p>
    <w:sectPr w:rsidR="00AD09EE" w:rsidRPr="00C36F7A" w:rsidSect="008B5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02455"/>
    <w:multiLevelType w:val="hybridMultilevel"/>
    <w:tmpl w:val="2E086A96"/>
    <w:lvl w:ilvl="0" w:tplc="15967D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B5C5E0C"/>
    <w:multiLevelType w:val="hybridMultilevel"/>
    <w:tmpl w:val="78CEE65C"/>
    <w:lvl w:ilvl="0" w:tplc="096023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C4A066B"/>
    <w:multiLevelType w:val="hybridMultilevel"/>
    <w:tmpl w:val="14AC6292"/>
    <w:lvl w:ilvl="0" w:tplc="4A4A8BB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E9A27DC"/>
    <w:multiLevelType w:val="hybridMultilevel"/>
    <w:tmpl w:val="6662554E"/>
    <w:lvl w:ilvl="0" w:tplc="B8D4499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1545E1B"/>
    <w:multiLevelType w:val="hybridMultilevel"/>
    <w:tmpl w:val="436030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FE0D15"/>
    <w:multiLevelType w:val="hybridMultilevel"/>
    <w:tmpl w:val="72721882"/>
    <w:lvl w:ilvl="0" w:tplc="87E03C1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E6F0D8D"/>
    <w:multiLevelType w:val="hybridMultilevel"/>
    <w:tmpl w:val="998E4E20"/>
    <w:lvl w:ilvl="0" w:tplc="1DB87366">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F3C1C3E"/>
    <w:multiLevelType w:val="hybridMultilevel"/>
    <w:tmpl w:val="E326A9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FEB6720"/>
    <w:multiLevelType w:val="hybridMultilevel"/>
    <w:tmpl w:val="45D462CA"/>
    <w:lvl w:ilvl="0" w:tplc="FB8A68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1E372C9"/>
    <w:multiLevelType w:val="hybridMultilevel"/>
    <w:tmpl w:val="09B6D5F2"/>
    <w:lvl w:ilvl="0" w:tplc="18B4F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F75092"/>
    <w:multiLevelType w:val="hybridMultilevel"/>
    <w:tmpl w:val="E7DEB75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212B6"/>
    <w:multiLevelType w:val="hybridMultilevel"/>
    <w:tmpl w:val="9DC29E98"/>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C16C8C"/>
    <w:multiLevelType w:val="hybridMultilevel"/>
    <w:tmpl w:val="B7ACF7B0"/>
    <w:lvl w:ilvl="0" w:tplc="23445F20">
      <w:start w:val="1"/>
      <w:numFmt w:val="decimal"/>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9887633"/>
    <w:multiLevelType w:val="hybridMultilevel"/>
    <w:tmpl w:val="9DC29E98"/>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00749C0"/>
    <w:multiLevelType w:val="hybridMultilevel"/>
    <w:tmpl w:val="274E65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90F4359"/>
    <w:multiLevelType w:val="hybridMultilevel"/>
    <w:tmpl w:val="F6CA451C"/>
    <w:lvl w:ilvl="0" w:tplc="5916118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973245F"/>
    <w:multiLevelType w:val="hybridMultilevel"/>
    <w:tmpl w:val="436030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9D67782"/>
    <w:multiLevelType w:val="hybridMultilevel"/>
    <w:tmpl w:val="63D66BBC"/>
    <w:lvl w:ilvl="0" w:tplc="B79AFEE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6ABB4C80"/>
    <w:multiLevelType w:val="hybridMultilevel"/>
    <w:tmpl w:val="D204765A"/>
    <w:lvl w:ilvl="0" w:tplc="2BF238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3153B6A"/>
    <w:multiLevelType w:val="hybridMultilevel"/>
    <w:tmpl w:val="1DFCBDCE"/>
    <w:lvl w:ilvl="0" w:tplc="A1EC4B6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6"/>
  </w:num>
  <w:num w:numId="2">
    <w:abstractNumId w:val="4"/>
  </w:num>
  <w:num w:numId="3">
    <w:abstractNumId w:val="14"/>
  </w:num>
  <w:num w:numId="4">
    <w:abstractNumId w:val="11"/>
  </w:num>
  <w:num w:numId="5">
    <w:abstractNumId w:val="13"/>
  </w:num>
  <w:num w:numId="6">
    <w:abstractNumId w:val="12"/>
  </w:num>
  <w:num w:numId="7">
    <w:abstractNumId w:val="0"/>
  </w:num>
  <w:num w:numId="8">
    <w:abstractNumId w:val="8"/>
  </w:num>
  <w:num w:numId="9">
    <w:abstractNumId w:val="15"/>
  </w:num>
  <w:num w:numId="10">
    <w:abstractNumId w:val="3"/>
  </w:num>
  <w:num w:numId="11">
    <w:abstractNumId w:val="1"/>
  </w:num>
  <w:num w:numId="12">
    <w:abstractNumId w:val="6"/>
  </w:num>
  <w:num w:numId="13">
    <w:abstractNumId w:val="18"/>
  </w:num>
  <w:num w:numId="14">
    <w:abstractNumId w:val="5"/>
  </w:num>
  <w:num w:numId="15">
    <w:abstractNumId w:val="2"/>
  </w:num>
  <w:num w:numId="16">
    <w:abstractNumId w:val="17"/>
  </w:num>
  <w:num w:numId="17">
    <w:abstractNumId w:val="19"/>
  </w:num>
  <w:num w:numId="18">
    <w:abstractNumId w:val="7"/>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59"/>
    <w:rsid w:val="00002F02"/>
    <w:rsid w:val="00005009"/>
    <w:rsid w:val="00075376"/>
    <w:rsid w:val="000A1315"/>
    <w:rsid w:val="000A15A1"/>
    <w:rsid w:val="000B145C"/>
    <w:rsid w:val="000E419F"/>
    <w:rsid w:val="00135197"/>
    <w:rsid w:val="00142B87"/>
    <w:rsid w:val="00150DC3"/>
    <w:rsid w:val="00152BBC"/>
    <w:rsid w:val="00162B3C"/>
    <w:rsid w:val="001668D6"/>
    <w:rsid w:val="001834C4"/>
    <w:rsid w:val="001F6F75"/>
    <w:rsid w:val="00202A0F"/>
    <w:rsid w:val="00226E32"/>
    <w:rsid w:val="00264814"/>
    <w:rsid w:val="00295C7B"/>
    <w:rsid w:val="002A0E02"/>
    <w:rsid w:val="002A4414"/>
    <w:rsid w:val="00306230"/>
    <w:rsid w:val="003072B7"/>
    <w:rsid w:val="0031051C"/>
    <w:rsid w:val="00316960"/>
    <w:rsid w:val="00333F78"/>
    <w:rsid w:val="00353DC4"/>
    <w:rsid w:val="003C7F24"/>
    <w:rsid w:val="00423DF8"/>
    <w:rsid w:val="00425922"/>
    <w:rsid w:val="004841BF"/>
    <w:rsid w:val="004D506D"/>
    <w:rsid w:val="004D61F5"/>
    <w:rsid w:val="004D6468"/>
    <w:rsid w:val="004E1B8B"/>
    <w:rsid w:val="00512FAE"/>
    <w:rsid w:val="00517448"/>
    <w:rsid w:val="00526873"/>
    <w:rsid w:val="00536334"/>
    <w:rsid w:val="00556A97"/>
    <w:rsid w:val="005C53B5"/>
    <w:rsid w:val="005D1130"/>
    <w:rsid w:val="005E4C43"/>
    <w:rsid w:val="006013CC"/>
    <w:rsid w:val="00610559"/>
    <w:rsid w:val="00646A1B"/>
    <w:rsid w:val="006634F6"/>
    <w:rsid w:val="00681F5F"/>
    <w:rsid w:val="006A4CD7"/>
    <w:rsid w:val="006E5491"/>
    <w:rsid w:val="007020AB"/>
    <w:rsid w:val="00724E94"/>
    <w:rsid w:val="00745528"/>
    <w:rsid w:val="00794298"/>
    <w:rsid w:val="007A213C"/>
    <w:rsid w:val="007E2FB9"/>
    <w:rsid w:val="007F3482"/>
    <w:rsid w:val="00827228"/>
    <w:rsid w:val="00867153"/>
    <w:rsid w:val="00867D71"/>
    <w:rsid w:val="008958A6"/>
    <w:rsid w:val="008B52C7"/>
    <w:rsid w:val="008D78F2"/>
    <w:rsid w:val="009C5520"/>
    <w:rsid w:val="009D6284"/>
    <w:rsid w:val="00A87598"/>
    <w:rsid w:val="00AD09EE"/>
    <w:rsid w:val="00AE230A"/>
    <w:rsid w:val="00B0457A"/>
    <w:rsid w:val="00B449F2"/>
    <w:rsid w:val="00B5055D"/>
    <w:rsid w:val="00B61DB4"/>
    <w:rsid w:val="00BB48EF"/>
    <w:rsid w:val="00BF1554"/>
    <w:rsid w:val="00C01551"/>
    <w:rsid w:val="00C04281"/>
    <w:rsid w:val="00C04C60"/>
    <w:rsid w:val="00C36F7A"/>
    <w:rsid w:val="00D1784D"/>
    <w:rsid w:val="00D30563"/>
    <w:rsid w:val="00D46824"/>
    <w:rsid w:val="00D7620E"/>
    <w:rsid w:val="00D82180"/>
    <w:rsid w:val="00D9192D"/>
    <w:rsid w:val="00D941D3"/>
    <w:rsid w:val="00DB24C2"/>
    <w:rsid w:val="00DB69BE"/>
    <w:rsid w:val="00DC04EE"/>
    <w:rsid w:val="00DC4534"/>
    <w:rsid w:val="00DC71CF"/>
    <w:rsid w:val="00E105FE"/>
    <w:rsid w:val="00E21263"/>
    <w:rsid w:val="00E52FD0"/>
    <w:rsid w:val="00E740F5"/>
    <w:rsid w:val="00E9710C"/>
    <w:rsid w:val="00EB7FE1"/>
    <w:rsid w:val="00EE36E3"/>
    <w:rsid w:val="00EF52C8"/>
    <w:rsid w:val="00F151A7"/>
    <w:rsid w:val="00F22560"/>
    <w:rsid w:val="00F327BD"/>
    <w:rsid w:val="00F41185"/>
    <w:rsid w:val="00F4578F"/>
    <w:rsid w:val="00F7193D"/>
    <w:rsid w:val="00FA29CC"/>
    <w:rsid w:val="00FE5D8C"/>
    <w:rsid w:val="00FF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ED4D03-84CF-4156-B4C3-163BB87C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5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055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559"/>
    <w:rPr>
      <w:rFonts w:cs="Times New Roman"/>
    </w:rPr>
  </w:style>
  <w:style w:type="table" w:styleId="TableGrid">
    <w:name w:val="Table Grid"/>
    <w:basedOn w:val="TableNormal"/>
    <w:uiPriority w:val="99"/>
    <w:rsid w:val="0061055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10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559"/>
    <w:rPr>
      <w:rFonts w:ascii="Tahoma" w:hAnsi="Tahoma" w:cs="Tahoma"/>
      <w:sz w:val="16"/>
      <w:szCs w:val="16"/>
    </w:rPr>
  </w:style>
  <w:style w:type="paragraph" w:styleId="ListParagraph">
    <w:name w:val="List Paragraph"/>
    <w:basedOn w:val="Normal"/>
    <w:uiPriority w:val="99"/>
    <w:qFormat/>
    <w:rsid w:val="00610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38621.1F4B07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0945-1C2E-4E04-B884-9D3989D9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Rench, Anthony Albert</dc:creator>
  <cp:lastModifiedBy>Rench, Anthony</cp:lastModifiedBy>
  <cp:revision>6</cp:revision>
  <cp:lastPrinted>2018-01-16T18:50:00Z</cp:lastPrinted>
  <dcterms:created xsi:type="dcterms:W3CDTF">2018-01-16T21:14:00Z</dcterms:created>
  <dcterms:modified xsi:type="dcterms:W3CDTF">2018-01-17T21:38:00Z</dcterms:modified>
</cp:coreProperties>
</file>